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rPr>
        <w:t>英吉沙县扶贫项目</w:t>
      </w:r>
      <w:r>
        <w:rPr>
          <w:rFonts w:ascii="华文中宋" w:hAnsi="华文中宋" w:eastAsia="华文中宋" w:cs="华文中宋"/>
          <w:b/>
          <w:bCs/>
          <w:kern w:val="0"/>
          <w:sz w:val="52"/>
          <w:szCs w:val="52"/>
          <w:lang w:val="zh-TW" w:eastAsia="zh-TW"/>
        </w:rPr>
        <w:t>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left="2518" w:leftChars="342" w:hanging="1800" w:hangingChars="500"/>
        <w:jc w:val="left"/>
        <w:rPr>
          <w:rFonts w:ascii="仿宋_GB2312" w:hAnsi="仿宋_GB2312" w:eastAsia="仿宋_GB2312" w:cs="仿宋_GB2312"/>
          <w:kern w:val="0"/>
          <w:sz w:val="36"/>
          <w:szCs w:val="3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rPr>
        <w:t>英吉沙县色提力乡5、6村渠道防渗建设项目</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英吉沙县水利局</w:t>
      </w:r>
    </w:p>
    <w:p>
      <w:pPr>
        <w:pStyle w:val="48"/>
        <w:spacing w:line="700" w:lineRule="exact"/>
        <w:ind w:left="718" w:leftChars="342"/>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英吉沙县发展和改革委员会</w:t>
      </w: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喀米力</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rPr>
        <w:t>29</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pStyle w:val="2"/>
        <w:ind w:firstLine="624" w:firstLineChars="200"/>
        <w:rPr>
          <w:rStyle w:val="18"/>
          <w:rFonts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建设单位：英吉沙县水利局</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监理单位：新疆淼盛源水利工程有限公司（色提力乡5村） </w:t>
      </w:r>
    </w:p>
    <w:p>
      <w:pPr>
        <w:pStyle w:val="2"/>
        <w:rPr>
          <w:rStyle w:val="18"/>
          <w:rFonts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 xml:space="preserve">              新疆金鼎鑫工程咨询有限公司（色提力乡6村） </w:t>
      </w:r>
    </w:p>
    <w:p>
      <w:pPr>
        <w:pStyle w:val="2"/>
        <w:rPr>
          <w:rStyle w:val="18"/>
          <w:rFonts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 xml:space="preserve">    施工单位： 湖北菏泽水利水电工程有限公司（色提力乡5村）  </w:t>
      </w:r>
    </w:p>
    <w:p>
      <w:pPr>
        <w:pStyle w:val="2"/>
        <w:rPr>
          <w:rStyle w:val="18"/>
          <w:rFonts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 xml:space="preserve">            福建日昌（集团）有限公司（色提力乡6村）  </w:t>
      </w:r>
    </w:p>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防渗改建或新建渠道长度21.08公里，改善灌溉面积6850亩。截至目前，新建内容已全部完成，其他目标达到既定要求。</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numPr>
          <w:ilvl w:val="0"/>
          <w:numId w:val="1"/>
        </w:num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项目用途及范围</w:t>
      </w:r>
    </w:p>
    <w:p>
      <w:pPr>
        <w:pStyle w:val="2"/>
        <w:ind w:firstLine="624" w:firstLineChars="200"/>
        <w:rPr>
          <w:rFonts w:ascii="仿宋" w:hAnsi="仿宋" w:eastAsia="仿宋"/>
          <w:b w:val="0"/>
          <w:i w:val="0"/>
          <w:iCs w:val="0"/>
          <w:spacing w:val="-4"/>
          <w:kern w:val="2"/>
          <w:sz w:val="32"/>
          <w:szCs w:val="32"/>
        </w:rPr>
      </w:pPr>
      <w:r>
        <w:rPr>
          <w:rFonts w:hint="eastAsia" w:ascii="仿宋" w:hAnsi="仿宋" w:eastAsia="仿宋"/>
          <w:b w:val="0"/>
          <w:i w:val="0"/>
          <w:iCs w:val="0"/>
          <w:spacing w:val="-4"/>
          <w:kern w:val="2"/>
          <w:sz w:val="32"/>
          <w:szCs w:val="32"/>
        </w:rPr>
        <w:t>大力提高了灌溉水利用效率，节约了劳动力，节约了水资源，为农村田间灌溉提供了便利的水源保证。</w:t>
      </w:r>
    </w:p>
    <w:p>
      <w:pPr>
        <w:spacing w:line="570" w:lineRule="exact"/>
        <w:ind w:firstLine="640"/>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（一）项目资金情况分析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1、项目资金到位情况分析</w:t>
      </w:r>
    </w:p>
    <w:p>
      <w:pPr>
        <w:pStyle w:val="48"/>
        <w:spacing w:line="700" w:lineRule="exact"/>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14:textFill>
            <w14:solidFill>
              <w14:schemeClr w14:val="tx1"/>
            </w14:solidFill>
          </w14:textFill>
        </w:rPr>
        <w:t>中央资金</w:t>
      </w:r>
      <w:r>
        <w:rPr>
          <w:rFonts w:hint="eastAsia" w:ascii="仿宋" w:hAnsi="仿宋" w:eastAsia="仿宋" w:cs="仿宋"/>
          <w:color w:val="000000" w:themeColor="text1"/>
          <w:sz w:val="32"/>
          <w:szCs w:val="32"/>
          <w:lang w:val="en-US" w:eastAsia="zh-CN"/>
          <w14:textFill>
            <w14:solidFill>
              <w14:schemeClr w14:val="tx1"/>
            </w14:solidFill>
          </w14:textFill>
        </w:rPr>
        <w:t>1075.67</w:t>
      </w:r>
      <w:r>
        <w:rPr>
          <w:rFonts w:hint="eastAsia" w:ascii="仿宋" w:hAnsi="仿宋" w:eastAsia="仿宋" w:cs="仿宋"/>
          <w:color w:val="000000" w:themeColor="text1"/>
          <w:sz w:val="32"/>
          <w:szCs w:val="32"/>
          <w14:textFill>
            <w14:solidFill>
              <w14:schemeClr w14:val="tx1"/>
            </w14:solidFill>
          </w14:textFill>
        </w:rPr>
        <w:t>万元已全部到位</w:t>
      </w:r>
      <w:r>
        <w:rPr>
          <w:rFonts w:hint="eastAsia" w:ascii="仿宋" w:hAnsi="仿宋" w:eastAsia="仿宋" w:cs="仿宋"/>
          <w:color w:val="000000" w:themeColor="text1"/>
          <w:sz w:val="32"/>
          <w:szCs w:val="32"/>
        </w:rPr>
        <w:t>。</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2、项目资金执行情况分析</w:t>
      </w:r>
    </w:p>
    <w:p>
      <w:pPr>
        <w:spacing w:line="570" w:lineRule="exact"/>
        <w:ind w:firstLine="640"/>
        <w:rPr>
          <w:rFonts w:ascii="仿宋" w:hAnsi="仿宋" w:eastAsia="仿宋" w:cs="仿宋"/>
          <w:color w:val="000000" w:themeColor="text1"/>
          <w:sz w:val="32"/>
          <w:szCs w:val="32"/>
        </w:rPr>
      </w:pPr>
      <w:bookmarkStart w:id="0" w:name="_GoBack"/>
      <w:r>
        <w:rPr>
          <w:rFonts w:hint="eastAsia" w:ascii="仿宋" w:hAnsi="仿宋" w:eastAsia="仿宋" w:cs="仿宋"/>
          <w:color w:val="000000" w:themeColor="text1"/>
          <w:sz w:val="32"/>
          <w:szCs w:val="32"/>
          <w14:textFill>
            <w14:solidFill>
              <w14:schemeClr w14:val="tx1"/>
            </w14:solidFill>
          </w14:textFill>
        </w:rPr>
        <w:t>2018年防渗渠建设项目投资1272万元，2018年项目执行</w:t>
      </w:r>
      <w:r>
        <w:rPr>
          <w:rFonts w:hint="eastAsia" w:ascii="仿宋" w:hAnsi="仿宋" w:eastAsia="仿宋" w:cs="仿宋"/>
          <w:color w:val="000000" w:themeColor="text1"/>
          <w:sz w:val="32"/>
          <w:szCs w:val="32"/>
          <w:lang w:val="en-US" w:eastAsia="zh-CN"/>
          <w14:textFill>
            <w14:solidFill>
              <w14:schemeClr w14:val="tx1"/>
            </w14:solidFill>
          </w14:textFill>
        </w:rPr>
        <w:t>1075.67</w:t>
      </w:r>
      <w:r>
        <w:rPr>
          <w:rFonts w:hint="eastAsia" w:ascii="仿宋" w:hAnsi="仿宋" w:eastAsia="仿宋" w:cs="仿宋"/>
          <w:color w:val="000000" w:themeColor="text1"/>
          <w:sz w:val="32"/>
          <w:szCs w:val="32"/>
          <w14:textFill>
            <w14:solidFill>
              <w14:schemeClr w14:val="tx1"/>
            </w14:solidFill>
          </w14:textFill>
        </w:rPr>
        <w:t>万元。</w:t>
      </w:r>
      <w:bookmarkEnd w:id="0"/>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3、项目资金管理情况分析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spacing w:val="-4"/>
          <w:sz w:val="32"/>
          <w:szCs w:val="32"/>
        </w:rPr>
        <w:t>项目资金的支出符合喀什地区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该项目，由水利局建设实施，实行项目“五项制”。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为确保项目的顺利实施，水利局加强了项目建设前、中、后的管理以及项目资金的监督管理。</w:t>
      </w:r>
    </w:p>
    <w:p>
      <w:pPr>
        <w:spacing w:line="560" w:lineRule="exact"/>
        <w:ind w:firstLine="640"/>
        <w:rPr>
          <w:rFonts w:eastAsia="仿宋_GB2312"/>
          <w:sz w:val="32"/>
          <w:szCs w:val="32"/>
        </w:rPr>
      </w:pPr>
      <w:r>
        <w:rPr>
          <w:rFonts w:hint="eastAsia" w:ascii="仿宋" w:hAnsi="仿宋" w:eastAsia="仿宋"/>
          <w:bCs/>
          <w:spacing w:val="-4"/>
          <w:sz w:val="32"/>
          <w:szCs w:val="32"/>
        </w:rPr>
        <w:t>项目管理制度建设方面：</w:t>
      </w:r>
      <w:r>
        <w:rPr>
          <w:rFonts w:hint="eastAsia" w:eastAsia="仿宋_GB2312"/>
          <w:sz w:val="32"/>
          <w:szCs w:val="32"/>
        </w:rPr>
        <w:t>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spacing w:line="560" w:lineRule="exact"/>
        <w:ind w:firstLine="640"/>
        <w:rPr>
          <w:rFonts w:eastAsia="仿宋_GB2312"/>
          <w:sz w:val="32"/>
          <w:szCs w:val="32"/>
        </w:rPr>
      </w:pPr>
      <w:r>
        <w:rPr>
          <w:rFonts w:hint="eastAsia" w:eastAsia="仿宋_GB2312"/>
          <w:sz w:val="32"/>
          <w:szCs w:val="32"/>
        </w:rPr>
        <w:t>监督检查管理方面：建立严格的监督检查机制，强化追责问责，确保水利建设加快推进。采取检查、专项稽查、定期督导等方式，全面加强督导检查。</w:t>
      </w:r>
    </w:p>
    <w:p>
      <w:pPr>
        <w:spacing w:line="560" w:lineRule="exact"/>
        <w:ind w:firstLine="640"/>
      </w:pPr>
      <w:r>
        <w:rPr>
          <w:rFonts w:hint="eastAsia" w:eastAsia="仿宋_GB2312"/>
          <w:sz w:val="32"/>
          <w:szCs w:val="32"/>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Fonts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adjustRightInd w:val="0"/>
        <w:snapToGrid w:val="0"/>
        <w:spacing w:line="560" w:lineRule="exact"/>
        <w:ind w:firstLine="624" w:firstLineChars="200"/>
        <w:outlineLvl w:val="0"/>
        <w:rPr>
          <w:rFonts w:eastAsia="仿宋"/>
          <w:bCs/>
        </w:rPr>
      </w:pPr>
      <w:r>
        <w:rPr>
          <w:rFonts w:hint="eastAsia" w:ascii="仿宋" w:hAnsi="仿宋" w:eastAsia="仿宋" w:cs="仿宋"/>
          <w:bCs/>
          <w:spacing w:val="-4"/>
          <w:sz w:val="32"/>
          <w:szCs w:val="32"/>
        </w:rPr>
        <w:t>本项目共设置一级指标3个，二级指标9个，三级指标22个，其中已完成三级指标19个，指标完成率100%。</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1.效率性。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（1）项目完成数量。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按照法人的进度计划、工期计划和验收计划，</w:t>
      </w:r>
      <w:r>
        <w:rPr>
          <w:rFonts w:hint="eastAsia" w:ascii="仿宋_GB2312" w:hAnsi="仿宋_GB2312" w:eastAsia="仿宋_GB2312" w:cs="仿宋_GB2312"/>
          <w:kern w:val="0"/>
          <w:sz w:val="32"/>
          <w:szCs w:val="32"/>
          <w:lang w:val="zh-TW"/>
        </w:rPr>
        <w:t>该项目</w:t>
      </w:r>
      <w:r>
        <w:rPr>
          <w:rFonts w:hint="eastAsia" w:ascii="仿宋" w:hAnsi="仿宋" w:eastAsia="仿宋" w:cs="仿宋"/>
          <w:sz w:val="32"/>
          <w:szCs w:val="32"/>
        </w:rPr>
        <w:t>现已全部建设完成，并已通过单位工程验收，单位工程验收等级合格。</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（2）项目完成质量。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在项目工程质量方面，我单位严格按照相关规定，对质量进行严格管控，相关项目委托专业检测单位，质量能够达到要求。</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2、效益性。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（1）项目实施的经济效益分析。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通过开展项目的建设实施，促进了当地劳动就业，扩大了农田灌溉面积，有效的节约了水资源浪费。</w:t>
      </w:r>
    </w:p>
    <w:p>
      <w:pPr>
        <w:numPr>
          <w:ilvl w:val="0"/>
          <w:numId w:val="2"/>
        </w:numPr>
        <w:spacing w:line="570" w:lineRule="exact"/>
        <w:ind w:firstLine="640"/>
        <w:rPr>
          <w:rFonts w:ascii="仿宋" w:hAnsi="仿宋" w:eastAsia="仿宋" w:cs="仿宋"/>
          <w:sz w:val="32"/>
          <w:szCs w:val="32"/>
        </w:rPr>
      </w:pPr>
      <w:r>
        <w:rPr>
          <w:rFonts w:hint="eastAsia" w:ascii="仿宋" w:hAnsi="仿宋" w:eastAsia="仿宋" w:cs="仿宋"/>
          <w:sz w:val="32"/>
          <w:szCs w:val="32"/>
        </w:rPr>
        <w:t>项目实施的社会效益分析。</w:t>
      </w:r>
    </w:p>
    <w:p>
      <w:pPr>
        <w:pStyle w:val="2"/>
        <w:rPr>
          <w:rFonts w:ascii="仿宋" w:hAnsi="仿宋" w:eastAsia="仿宋" w:cs="仿宋"/>
          <w:b w:val="0"/>
          <w:bCs w:val="0"/>
          <w:i w:val="0"/>
          <w:iCs w:val="0"/>
          <w:kern w:val="2"/>
          <w:sz w:val="32"/>
          <w:szCs w:val="32"/>
        </w:rPr>
      </w:pPr>
      <w:r>
        <w:rPr>
          <w:rFonts w:hint="eastAsia" w:ascii="仿宋" w:hAnsi="仿宋" w:eastAsia="仿宋" w:cs="仿宋"/>
          <w:b w:val="0"/>
          <w:bCs w:val="0"/>
          <w:i w:val="0"/>
          <w:iCs w:val="0"/>
          <w:kern w:val="2"/>
          <w:sz w:val="32"/>
          <w:szCs w:val="32"/>
        </w:rPr>
        <w:t>项目覆盖村2个；项目覆盖乡个数1个；</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pStyle w:val="2"/>
        <w:ind w:firstLine="624" w:firstLineChars="200"/>
        <w:rPr>
          <w:b w:val="0"/>
          <w:bCs w:val="0"/>
          <w:i w:val="0"/>
          <w:iCs w:val="0"/>
        </w:rPr>
      </w:pPr>
      <w:r>
        <w:rPr>
          <w:rFonts w:hint="eastAsia" w:ascii="楷体" w:hAnsi="楷体" w:eastAsia="楷体"/>
          <w:b w:val="0"/>
          <w:bCs w:val="0"/>
          <w:i w:val="0"/>
          <w:iCs w:val="0"/>
          <w:spacing w:val="-4"/>
          <w:sz w:val="32"/>
          <w:szCs w:val="32"/>
        </w:rPr>
        <w:t>该项目将由英吉沙县水管总站负责运行管理。</w:t>
      </w:r>
    </w:p>
    <w:p>
      <w:pPr>
        <w:numPr>
          <w:ilvl w:val="0"/>
          <w:numId w:val="3"/>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b/>
          <w:bCs/>
          <w:spacing w:val="-4"/>
          <w:sz w:val="32"/>
          <w:szCs w:val="32"/>
        </w:rPr>
        <w:t>主要经验及做法、存在问题和建议</w:t>
      </w:r>
    </w:p>
    <w:p>
      <w:pPr>
        <w:numPr>
          <w:ilvl w:val="0"/>
          <w:numId w:val="4"/>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主要经验及做法</w:t>
      </w:r>
    </w:p>
    <w:p>
      <w:pPr>
        <w:adjustRightInd w:val="0"/>
        <w:snapToGrid w:val="0"/>
        <w:spacing w:line="560" w:lineRule="exact"/>
        <w:ind w:left="624"/>
        <w:outlineLvl w:val="0"/>
        <w:rPr>
          <w:rFonts w:ascii="仿宋" w:hAnsi="仿宋" w:eastAsia="仿宋"/>
          <w:spacing w:val="-4"/>
          <w:sz w:val="32"/>
          <w:szCs w:val="32"/>
        </w:rPr>
      </w:pPr>
      <w:r>
        <w:rPr>
          <w:rFonts w:hint="eastAsia" w:ascii="仿宋" w:hAnsi="仿宋" w:eastAsia="仿宋"/>
          <w:spacing w:val="-4"/>
          <w:sz w:val="32"/>
          <w:szCs w:val="32"/>
        </w:rPr>
        <w:t>质量专人监管、进度专人负责、建设管理专人统筹协调，</w:t>
      </w:r>
    </w:p>
    <w:p>
      <w:pPr>
        <w:adjustRightInd w:val="0"/>
        <w:snapToGrid w:val="0"/>
        <w:spacing w:line="560" w:lineRule="exact"/>
        <w:outlineLvl w:val="0"/>
        <w:rPr>
          <w:rFonts w:ascii="仿宋" w:hAnsi="仿宋" w:eastAsia="仿宋"/>
          <w:spacing w:val="-4"/>
          <w:sz w:val="32"/>
          <w:szCs w:val="32"/>
        </w:rPr>
      </w:pPr>
      <w:r>
        <w:rPr>
          <w:rFonts w:hint="eastAsia" w:ascii="仿宋" w:hAnsi="仿宋" w:eastAsia="仿宋"/>
          <w:spacing w:val="-4"/>
          <w:sz w:val="32"/>
          <w:szCs w:val="32"/>
        </w:rPr>
        <w:t>保质保量完成目标任务。</w:t>
      </w:r>
    </w:p>
    <w:p>
      <w:pPr>
        <w:numPr>
          <w:ilvl w:val="0"/>
          <w:numId w:val="4"/>
        </w:numPr>
        <w:ind w:firstLine="624" w:firstLineChars="200"/>
        <w:rPr>
          <w:rFonts w:ascii="仿宋" w:hAnsi="仿宋" w:eastAsia="仿宋"/>
          <w:spacing w:val="-4"/>
          <w:sz w:val="32"/>
          <w:szCs w:val="32"/>
        </w:rPr>
      </w:pPr>
      <w:r>
        <w:rPr>
          <w:rFonts w:hint="eastAsia" w:ascii="仿宋" w:hAnsi="仿宋" w:eastAsia="仿宋"/>
          <w:spacing w:val="-4"/>
          <w:sz w:val="32"/>
          <w:szCs w:val="32"/>
        </w:rPr>
        <w:t>存在的问题</w:t>
      </w:r>
    </w:p>
    <w:p>
      <w:pPr>
        <w:pStyle w:val="2"/>
        <w:ind w:left="420" w:leftChars="200" w:firstLine="280" w:firstLineChars="100"/>
        <w:rPr>
          <w:b w:val="0"/>
          <w:bCs w:val="0"/>
          <w:i w:val="0"/>
          <w:iCs w:val="0"/>
        </w:rPr>
      </w:pPr>
      <w:r>
        <w:rPr>
          <w:rFonts w:hint="eastAsia"/>
          <w:b w:val="0"/>
          <w:bCs w:val="0"/>
          <w:i w:val="0"/>
          <w:iCs w:val="0"/>
        </w:rPr>
        <w:t xml:space="preserve">无 </w:t>
      </w:r>
    </w:p>
    <w:p>
      <w:pPr>
        <w:pStyle w:val="2"/>
        <w:numPr>
          <w:ilvl w:val="0"/>
          <w:numId w:val="4"/>
        </w:numPr>
        <w:ind w:firstLine="624" w:firstLineChars="2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 xml:space="preserve">建议                                           </w:t>
      </w:r>
    </w:p>
    <w:p>
      <w:pPr>
        <w:rPr>
          <w:rFonts w:ascii="仿宋" w:hAnsi="仿宋" w:eastAsia="仿宋"/>
          <w:spacing w:val="-4"/>
          <w:sz w:val="32"/>
          <w:szCs w:val="32"/>
        </w:rPr>
      </w:pPr>
      <w:r>
        <w:rPr>
          <w:rFonts w:hint="eastAsia" w:ascii="仿宋" w:hAnsi="仿宋" w:eastAsia="仿宋"/>
          <w:spacing w:val="-4"/>
          <w:sz w:val="32"/>
          <w:szCs w:val="32"/>
        </w:rPr>
        <w:t xml:space="preserve">  抓好运行管理工作，工程发挥应有效益。</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spacing w:val="-4"/>
          <w:sz w:val="32"/>
          <w:szCs w:val="32"/>
        </w:rPr>
        <w:t>本次评价通过文件研读、实地调研、数据分析等方式，全面了解该项目资金的使用效率和效果，项目建设管理过程规范，完成了建设内容预期绩效目标。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4"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Arial">
    <w:panose1 w:val="020B0604020202020204"/>
    <w:charset w:val="00"/>
    <w:family w:val="roman"/>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9F2140"/>
    <w:multiLevelType w:val="singleLevel"/>
    <w:tmpl w:val="9F9F2140"/>
    <w:lvl w:ilvl="0" w:tentative="0">
      <w:start w:val="2"/>
      <w:numFmt w:val="decimal"/>
      <w:suff w:val="nothing"/>
      <w:lvlText w:val="（%1）"/>
      <w:lvlJc w:val="left"/>
    </w:lvl>
  </w:abstractNum>
  <w:abstractNum w:abstractNumId="1">
    <w:nsid w:val="DCCB157C"/>
    <w:multiLevelType w:val="singleLevel"/>
    <w:tmpl w:val="DCCB157C"/>
    <w:lvl w:ilvl="0" w:tentative="0">
      <w:start w:val="2"/>
      <w:numFmt w:val="chineseCounting"/>
      <w:suff w:val="nothing"/>
      <w:lvlText w:val="（%1）"/>
      <w:lvlJc w:val="left"/>
      <w:rPr>
        <w:rFonts w:hint="eastAsia"/>
      </w:rPr>
    </w:lvl>
  </w:abstractNum>
  <w:abstractNum w:abstractNumId="2">
    <w:nsid w:val="24E93A3C"/>
    <w:multiLevelType w:val="singleLevel"/>
    <w:tmpl w:val="24E93A3C"/>
    <w:lvl w:ilvl="0" w:tentative="0">
      <w:start w:val="1"/>
      <w:numFmt w:val="decimal"/>
      <w:suff w:val="nothing"/>
      <w:lvlText w:val="%1、"/>
      <w:lvlJc w:val="left"/>
    </w:lvl>
  </w:abstractNum>
  <w:abstractNum w:abstractNumId="3">
    <w:nsid w:val="4D46709D"/>
    <w:multiLevelType w:val="singleLevel"/>
    <w:tmpl w:val="4D46709D"/>
    <w:lvl w:ilvl="0" w:tentative="0">
      <w:start w:val="3"/>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D6B18"/>
    <w:rsid w:val="001F3031"/>
    <w:rsid w:val="00210A26"/>
    <w:rsid w:val="002A2532"/>
    <w:rsid w:val="002A2D76"/>
    <w:rsid w:val="00354D68"/>
    <w:rsid w:val="00365250"/>
    <w:rsid w:val="0036624C"/>
    <w:rsid w:val="00385849"/>
    <w:rsid w:val="004E0544"/>
    <w:rsid w:val="0050167F"/>
    <w:rsid w:val="00514506"/>
    <w:rsid w:val="005162F1"/>
    <w:rsid w:val="00516E80"/>
    <w:rsid w:val="00535153"/>
    <w:rsid w:val="00575CFE"/>
    <w:rsid w:val="00583AFC"/>
    <w:rsid w:val="00592D09"/>
    <w:rsid w:val="00604550"/>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A50D6"/>
    <w:rsid w:val="009B526F"/>
    <w:rsid w:val="009C1AFD"/>
    <w:rsid w:val="00A26421"/>
    <w:rsid w:val="00A4293B"/>
    <w:rsid w:val="00A83BD5"/>
    <w:rsid w:val="00A977DF"/>
    <w:rsid w:val="00AE6A23"/>
    <w:rsid w:val="00B06CA5"/>
    <w:rsid w:val="00B41F61"/>
    <w:rsid w:val="00B55332"/>
    <w:rsid w:val="00B62EAC"/>
    <w:rsid w:val="00B72618"/>
    <w:rsid w:val="00B86E8C"/>
    <w:rsid w:val="00BE1A00"/>
    <w:rsid w:val="00C22CF0"/>
    <w:rsid w:val="00C56C72"/>
    <w:rsid w:val="00CA6457"/>
    <w:rsid w:val="00CC6E4D"/>
    <w:rsid w:val="00D17F2E"/>
    <w:rsid w:val="00D46194"/>
    <w:rsid w:val="00DF177C"/>
    <w:rsid w:val="00E01293"/>
    <w:rsid w:val="00E027D1"/>
    <w:rsid w:val="00E769FE"/>
    <w:rsid w:val="00EA2CBE"/>
    <w:rsid w:val="00F32FEE"/>
    <w:rsid w:val="00F53E69"/>
    <w:rsid w:val="01023DB6"/>
    <w:rsid w:val="06221AE0"/>
    <w:rsid w:val="0A716407"/>
    <w:rsid w:val="0C3B7F45"/>
    <w:rsid w:val="0DBD21E9"/>
    <w:rsid w:val="0E1955EA"/>
    <w:rsid w:val="0EE331B3"/>
    <w:rsid w:val="0FB52C06"/>
    <w:rsid w:val="11497FE1"/>
    <w:rsid w:val="13B663D8"/>
    <w:rsid w:val="18E8633D"/>
    <w:rsid w:val="19C362BB"/>
    <w:rsid w:val="1C4164E6"/>
    <w:rsid w:val="1DF305C4"/>
    <w:rsid w:val="22131AAE"/>
    <w:rsid w:val="2443308D"/>
    <w:rsid w:val="28E40B19"/>
    <w:rsid w:val="2CCD340F"/>
    <w:rsid w:val="345558A3"/>
    <w:rsid w:val="361444DD"/>
    <w:rsid w:val="36FC5C3D"/>
    <w:rsid w:val="390B4713"/>
    <w:rsid w:val="3B232704"/>
    <w:rsid w:val="3D280C71"/>
    <w:rsid w:val="41E61316"/>
    <w:rsid w:val="44A0708E"/>
    <w:rsid w:val="49045234"/>
    <w:rsid w:val="4993418A"/>
    <w:rsid w:val="4B372FFB"/>
    <w:rsid w:val="4D4B366D"/>
    <w:rsid w:val="4F463E97"/>
    <w:rsid w:val="4F4F420F"/>
    <w:rsid w:val="50E94341"/>
    <w:rsid w:val="521C5354"/>
    <w:rsid w:val="527A7484"/>
    <w:rsid w:val="54EB3754"/>
    <w:rsid w:val="57052A22"/>
    <w:rsid w:val="5874023D"/>
    <w:rsid w:val="59DC1960"/>
    <w:rsid w:val="5CAA4EF0"/>
    <w:rsid w:val="5CFA211B"/>
    <w:rsid w:val="5E375A71"/>
    <w:rsid w:val="5FAD55DF"/>
    <w:rsid w:val="60BB0E9E"/>
    <w:rsid w:val="63C84E3B"/>
    <w:rsid w:val="643C7BB0"/>
    <w:rsid w:val="64C0405E"/>
    <w:rsid w:val="67CD7F9F"/>
    <w:rsid w:val="69C357A6"/>
    <w:rsid w:val="6A582740"/>
    <w:rsid w:val="6E0C70FC"/>
    <w:rsid w:val="6FAC03D2"/>
    <w:rsid w:val="71B45306"/>
    <w:rsid w:val="74291907"/>
    <w:rsid w:val="7859399C"/>
    <w:rsid w:val="79B771C1"/>
    <w:rsid w:val="79E23170"/>
    <w:rsid w:val="7AF63E5B"/>
    <w:rsid w:val="7C5E4840"/>
    <w:rsid w:val="7F802243"/>
  </w:rsids>
  <m:mathPr>
    <m:mathFont m:val="Cambria Math"/>
    <m:brkBin m:val="before"/>
    <m:brkBinSub m:val="--"/>
    <m:smallFrac m:val="1"/>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303</Words>
  <Characters>1730</Characters>
  <Lines>14</Lines>
  <Paragraphs>4</Paragraphs>
  <TotalTime>25</TotalTime>
  <ScaleCrop>false</ScaleCrop>
  <LinksUpToDate>false</LinksUpToDate>
  <CharactersWithSpaces>2029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2019-01-31T04:33:23Z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